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BAF0" w14:textId="2825E8E3" w:rsidR="00E94153" w:rsidRPr="00F011F1" w:rsidRDefault="00E94153">
      <w:pPr>
        <w:rPr>
          <w:b/>
          <w:bCs/>
          <w:sz w:val="24"/>
          <w:szCs w:val="24"/>
        </w:rPr>
      </w:pPr>
      <w:r w:rsidRPr="00F011F1">
        <w:rPr>
          <w:b/>
          <w:bCs/>
          <w:sz w:val="24"/>
          <w:szCs w:val="24"/>
        </w:rPr>
        <w:t>Interpretive Guidance – RPT use in non-patient care areas</w:t>
      </w:r>
    </w:p>
    <w:p w14:paraId="51641FC9" w14:textId="09243B43" w:rsidR="00E94153" w:rsidRPr="00E94153" w:rsidRDefault="00E94153">
      <w:pPr>
        <w:rPr>
          <w:rFonts w:cstheme="minorHAnsi"/>
        </w:rPr>
      </w:pPr>
    </w:p>
    <w:p w14:paraId="1BFCFDD3" w14:textId="5D22CD3C" w:rsidR="00E94153" w:rsidRDefault="00E94153" w:rsidP="00E94153">
      <w:pPr>
        <w:rPr>
          <w:rFonts w:eastAsia="Times New Roman" w:cstheme="minorHAnsi"/>
        </w:rPr>
      </w:pPr>
      <w:r w:rsidRPr="00417A9D">
        <w:rPr>
          <w:rFonts w:eastAsia="Times New Roman" w:cstheme="minorHAnsi"/>
          <w:b/>
          <w:bCs/>
        </w:rPr>
        <w:t>Question:</w:t>
      </w:r>
      <w:r>
        <w:rPr>
          <w:rFonts w:eastAsia="Times New Roman" w:cstheme="minorHAnsi"/>
        </w:rPr>
        <w:t xml:space="preserve"> </w:t>
      </w:r>
      <w:r w:rsidRPr="00E94153">
        <w:rPr>
          <w:rFonts w:eastAsia="Times New Roman" w:cstheme="minorHAnsi"/>
        </w:rPr>
        <w:t xml:space="preserve">Can </w:t>
      </w:r>
      <w:r w:rsidR="001E7170">
        <w:rPr>
          <w:rFonts w:eastAsia="Times New Roman" w:cstheme="minorHAnsi"/>
        </w:rPr>
        <w:t xml:space="preserve">an HCO </w:t>
      </w:r>
      <w:r w:rsidR="006C7BBC">
        <w:rPr>
          <w:rFonts w:eastAsia="Times New Roman" w:cstheme="minorHAnsi"/>
        </w:rPr>
        <w:t xml:space="preserve">be cited </w:t>
      </w:r>
      <w:r w:rsidRPr="00E94153">
        <w:rPr>
          <w:rFonts w:eastAsia="Times New Roman" w:cstheme="minorHAnsi"/>
        </w:rPr>
        <w:t xml:space="preserve">if appliances </w:t>
      </w:r>
      <w:r w:rsidR="006C7BBC">
        <w:rPr>
          <w:rFonts w:eastAsia="Times New Roman" w:cstheme="minorHAnsi"/>
        </w:rPr>
        <w:t xml:space="preserve">are </w:t>
      </w:r>
      <w:r w:rsidRPr="00E94153">
        <w:rPr>
          <w:rFonts w:eastAsia="Times New Roman" w:cstheme="minorHAnsi"/>
        </w:rPr>
        <w:t xml:space="preserve">plugged into </w:t>
      </w:r>
      <w:r w:rsidR="00F011F1">
        <w:rPr>
          <w:rFonts w:eastAsia="Times New Roman" w:cstheme="minorHAnsi"/>
        </w:rPr>
        <w:t>relocatable power taps (</w:t>
      </w:r>
      <w:r w:rsidRPr="00E94153">
        <w:rPr>
          <w:rFonts w:eastAsia="Times New Roman" w:cstheme="minorHAnsi"/>
        </w:rPr>
        <w:t>RPT</w:t>
      </w:r>
      <w:r w:rsidR="00F011F1">
        <w:rPr>
          <w:rFonts w:eastAsia="Times New Roman" w:cstheme="minorHAnsi"/>
        </w:rPr>
        <w:t>s)</w:t>
      </w:r>
      <w:r w:rsidRPr="00E94153">
        <w:rPr>
          <w:rFonts w:eastAsia="Times New Roman" w:cstheme="minorHAnsi"/>
        </w:rPr>
        <w:t xml:space="preserve"> in non-patient care areas to avoid adding wall outlets?</w:t>
      </w:r>
      <w:r>
        <w:rPr>
          <w:rFonts w:eastAsia="Times New Roman" w:cstheme="minorHAnsi"/>
        </w:rPr>
        <w:t xml:space="preserve"> </w:t>
      </w:r>
      <w:r w:rsidR="006C7BBC">
        <w:rPr>
          <w:rFonts w:eastAsia="Times New Roman" w:cstheme="minorHAnsi"/>
        </w:rPr>
        <w:t xml:space="preserve">Would the previous configuration be allowed </w:t>
      </w:r>
      <w:r w:rsidR="00963F2B">
        <w:rPr>
          <w:rFonts w:eastAsia="Times New Roman" w:cstheme="minorHAnsi"/>
        </w:rPr>
        <w:t xml:space="preserve">if the </w:t>
      </w:r>
      <w:r w:rsidRPr="00E94153">
        <w:rPr>
          <w:rFonts w:eastAsia="Times New Roman" w:cstheme="minorHAnsi"/>
        </w:rPr>
        <w:t>RPT is screwed to the wall?</w:t>
      </w:r>
    </w:p>
    <w:p w14:paraId="18B70A19" w14:textId="67E5FC30" w:rsidR="00E94153" w:rsidRDefault="00E94153" w:rsidP="00E94153">
      <w:pPr>
        <w:rPr>
          <w:rFonts w:eastAsia="Times New Roman" w:cstheme="minorHAnsi"/>
        </w:rPr>
      </w:pPr>
      <w:r w:rsidRPr="00417A9D">
        <w:rPr>
          <w:rFonts w:eastAsia="Times New Roman" w:cstheme="minorHAnsi"/>
          <w:b/>
          <w:bCs/>
        </w:rPr>
        <w:t>Response</w:t>
      </w:r>
      <w:r>
        <w:rPr>
          <w:rFonts w:eastAsia="Times New Roman" w:cstheme="minorHAnsi"/>
        </w:rPr>
        <w:t xml:space="preserve">: </w:t>
      </w:r>
      <w:r w:rsidR="00417A9D">
        <w:rPr>
          <w:rFonts w:eastAsia="Times New Roman" w:cstheme="minorHAnsi"/>
        </w:rPr>
        <w:t xml:space="preserve">The </w:t>
      </w:r>
      <w:r>
        <w:rPr>
          <w:rFonts w:eastAsia="Times New Roman" w:cstheme="minorHAnsi"/>
        </w:rPr>
        <w:t>code prohibits</w:t>
      </w:r>
      <w:r w:rsidR="00417A9D">
        <w:rPr>
          <w:rFonts w:eastAsia="Times New Roman" w:cstheme="minorHAnsi"/>
        </w:rPr>
        <w:t xml:space="preserve"> use of flexible cords and cables as a substitute for fixed wiring</w:t>
      </w:r>
      <w:r w:rsidR="0021373B">
        <w:rPr>
          <w:rFonts w:eastAsia="Times New Roman" w:cstheme="minorHAnsi"/>
        </w:rPr>
        <w:t xml:space="preserve">; </w:t>
      </w:r>
      <w:r w:rsidR="00867586">
        <w:rPr>
          <w:rFonts w:eastAsia="Times New Roman" w:cstheme="minorHAnsi"/>
        </w:rPr>
        <w:t>furthermore,</w:t>
      </w:r>
      <w:r w:rsidR="0021373B">
        <w:rPr>
          <w:rFonts w:eastAsia="Times New Roman" w:cstheme="minorHAnsi"/>
        </w:rPr>
        <w:t xml:space="preserve"> </w:t>
      </w:r>
      <w:r w:rsidR="00784173">
        <w:rPr>
          <w:rFonts w:eastAsia="Times New Roman" w:cstheme="minorHAnsi"/>
        </w:rPr>
        <w:t xml:space="preserve">attaching </w:t>
      </w:r>
      <w:r w:rsidR="00F011F1">
        <w:rPr>
          <w:rFonts w:eastAsia="Times New Roman" w:cstheme="minorHAnsi"/>
        </w:rPr>
        <w:t xml:space="preserve">RPTs to building surfaces is </w:t>
      </w:r>
      <w:r w:rsidR="0021373B">
        <w:rPr>
          <w:rFonts w:eastAsia="Times New Roman" w:cstheme="minorHAnsi"/>
        </w:rPr>
        <w:t xml:space="preserve">also </w:t>
      </w:r>
      <w:r w:rsidR="00F011F1">
        <w:rPr>
          <w:rFonts w:eastAsia="Times New Roman" w:cstheme="minorHAnsi"/>
        </w:rPr>
        <w:t xml:space="preserve">prohibited. </w:t>
      </w:r>
      <w:r w:rsidR="00417A9D">
        <w:rPr>
          <w:rFonts w:eastAsia="Times New Roman" w:cstheme="minorHAnsi"/>
        </w:rPr>
        <w:t xml:space="preserve"> The use of </w:t>
      </w:r>
      <w:r w:rsidR="006D7913">
        <w:rPr>
          <w:rFonts w:eastAsia="Times New Roman" w:cstheme="minorHAnsi"/>
        </w:rPr>
        <w:t xml:space="preserve">RPTs </w:t>
      </w:r>
      <w:r w:rsidR="00417A9D">
        <w:rPr>
          <w:rFonts w:eastAsia="Times New Roman" w:cstheme="minorHAnsi"/>
        </w:rPr>
        <w:t xml:space="preserve">in conjunction with </w:t>
      </w:r>
      <w:r w:rsidR="00C50018">
        <w:rPr>
          <w:rFonts w:eastAsia="Times New Roman" w:cstheme="minorHAnsi"/>
        </w:rPr>
        <w:t>*</w:t>
      </w:r>
      <w:r w:rsidR="00417A9D">
        <w:rPr>
          <w:rFonts w:eastAsia="Times New Roman" w:cstheme="minorHAnsi"/>
        </w:rPr>
        <w:t xml:space="preserve">appliances </w:t>
      </w:r>
      <w:r w:rsidR="00CC14C8">
        <w:rPr>
          <w:rFonts w:eastAsia="Times New Roman" w:cstheme="minorHAnsi"/>
        </w:rPr>
        <w:t>introduce</w:t>
      </w:r>
      <w:r w:rsidR="006D7913">
        <w:rPr>
          <w:rFonts w:eastAsia="Times New Roman" w:cstheme="minorHAnsi"/>
        </w:rPr>
        <w:t xml:space="preserve"> the electrical safety risk of exceeding the current rating of the RPT.  The deployment and use of these RPTs in this manner </w:t>
      </w:r>
      <w:r w:rsidR="003B2B4F">
        <w:rPr>
          <w:rFonts w:eastAsia="Times New Roman" w:cstheme="minorHAnsi"/>
        </w:rPr>
        <w:t>demonstrate</w:t>
      </w:r>
      <w:r w:rsidR="0025137B">
        <w:rPr>
          <w:rFonts w:eastAsia="Times New Roman" w:cstheme="minorHAnsi"/>
        </w:rPr>
        <w:t xml:space="preserve"> </w:t>
      </w:r>
      <w:r w:rsidR="003B2B4F">
        <w:rPr>
          <w:rFonts w:eastAsia="Times New Roman" w:cstheme="minorHAnsi"/>
        </w:rPr>
        <w:t xml:space="preserve">the apparent </w:t>
      </w:r>
      <w:r w:rsidR="006D7913">
        <w:rPr>
          <w:rFonts w:eastAsia="Times New Roman" w:cstheme="minorHAnsi"/>
        </w:rPr>
        <w:t xml:space="preserve">need for </w:t>
      </w:r>
      <w:r w:rsidR="003B2B4F">
        <w:rPr>
          <w:rFonts w:eastAsia="Times New Roman" w:cstheme="minorHAnsi"/>
        </w:rPr>
        <w:t xml:space="preserve">the installation of </w:t>
      </w:r>
      <w:r w:rsidR="006D7913">
        <w:rPr>
          <w:rFonts w:eastAsia="Times New Roman" w:cstheme="minorHAnsi"/>
        </w:rPr>
        <w:t>additional electrical outlets.  Computer</w:t>
      </w:r>
      <w:r w:rsidR="00F011F1">
        <w:rPr>
          <w:rFonts w:eastAsia="Times New Roman" w:cstheme="minorHAnsi"/>
        </w:rPr>
        <w:t>s</w:t>
      </w:r>
      <w:r w:rsidR="006D7913">
        <w:rPr>
          <w:rFonts w:eastAsia="Times New Roman" w:cstheme="minorHAnsi"/>
        </w:rPr>
        <w:t xml:space="preserve"> and related peripheral</w:t>
      </w:r>
      <w:r w:rsidR="00F011F1">
        <w:rPr>
          <w:rFonts w:eastAsia="Times New Roman" w:cstheme="minorHAnsi"/>
        </w:rPr>
        <w:t xml:space="preserve"> personal use</w:t>
      </w:r>
      <w:r w:rsidR="006D7913">
        <w:rPr>
          <w:rFonts w:eastAsia="Times New Roman" w:cstheme="minorHAnsi"/>
        </w:rPr>
        <w:t xml:space="preserve"> equipment </w:t>
      </w:r>
      <w:r w:rsidR="00B32D0B">
        <w:rPr>
          <w:rFonts w:eastAsia="Times New Roman" w:cstheme="minorHAnsi"/>
        </w:rPr>
        <w:t>do</w:t>
      </w:r>
      <w:r w:rsidR="00F011F1">
        <w:rPr>
          <w:rFonts w:eastAsia="Times New Roman" w:cstheme="minorHAnsi"/>
        </w:rPr>
        <w:t xml:space="preserve"> not pose the same electrical safety risk as appliances</w:t>
      </w:r>
      <w:r w:rsidR="00B32D0B">
        <w:rPr>
          <w:rFonts w:eastAsia="Times New Roman" w:cstheme="minorHAnsi"/>
        </w:rPr>
        <w:t xml:space="preserve"> and should be considered compliant</w:t>
      </w:r>
      <w:r w:rsidR="0077293E">
        <w:rPr>
          <w:rFonts w:eastAsia="Times New Roman" w:cstheme="minorHAnsi"/>
        </w:rPr>
        <w:t xml:space="preserve"> when used with an RPT. This configuration still must meet the requirements </w:t>
      </w:r>
      <w:r w:rsidR="002951BA">
        <w:rPr>
          <w:rFonts w:eastAsia="Times New Roman" w:cstheme="minorHAnsi"/>
        </w:rPr>
        <w:t>below:</w:t>
      </w:r>
      <w:r w:rsidR="00F011F1">
        <w:rPr>
          <w:rFonts w:eastAsia="Times New Roman" w:cstheme="minorHAnsi"/>
        </w:rPr>
        <w:t xml:space="preserve"> </w:t>
      </w:r>
    </w:p>
    <w:p w14:paraId="43D134C0" w14:textId="4BE18E74" w:rsidR="00417A9D" w:rsidRDefault="00417A9D" w:rsidP="00E94153">
      <w:pPr>
        <w:rPr>
          <w:rFonts w:eastAsia="Times New Roman" w:cstheme="minorHAnsi"/>
        </w:rPr>
      </w:pPr>
    </w:p>
    <w:p w14:paraId="2722D6C7" w14:textId="5F724EBC" w:rsidR="00417A9D" w:rsidRPr="00417A9D" w:rsidRDefault="00417A9D" w:rsidP="00E94153">
      <w:pPr>
        <w:rPr>
          <w:rFonts w:eastAsia="Times New Roman" w:cstheme="minorHAnsi"/>
          <w:b/>
          <w:bCs/>
        </w:rPr>
      </w:pPr>
      <w:r w:rsidRPr="00417A9D">
        <w:rPr>
          <w:rFonts w:eastAsia="Times New Roman" w:cstheme="minorHAnsi"/>
          <w:b/>
          <w:bCs/>
        </w:rPr>
        <w:t>NFPA 70-2011</w:t>
      </w:r>
    </w:p>
    <w:p w14:paraId="14F28352" w14:textId="6A8D0341" w:rsidR="00417A9D" w:rsidRPr="00417A9D" w:rsidRDefault="00417A9D" w:rsidP="00417A9D">
      <w:pPr>
        <w:rPr>
          <w:rFonts w:eastAsia="Times New Roman" w:cstheme="minorHAnsi"/>
        </w:rPr>
      </w:pPr>
      <w:r w:rsidRPr="00417A9D">
        <w:rPr>
          <w:rFonts w:eastAsia="Times New Roman" w:cstheme="minorHAnsi"/>
          <w:b/>
          <w:bCs/>
        </w:rPr>
        <w:t xml:space="preserve">400.8 Uses Not Permitted. </w:t>
      </w:r>
      <w:r w:rsidRPr="00417A9D">
        <w:rPr>
          <w:rFonts w:eastAsia="Times New Roman" w:cstheme="minorHAnsi"/>
        </w:rPr>
        <w:t>Unless specifically permitted</w:t>
      </w:r>
      <w:r>
        <w:rPr>
          <w:rFonts w:eastAsia="Times New Roman" w:cstheme="minorHAnsi"/>
        </w:rPr>
        <w:t xml:space="preserve"> </w:t>
      </w:r>
      <w:r w:rsidRPr="00417A9D">
        <w:rPr>
          <w:rFonts w:eastAsia="Times New Roman" w:cstheme="minorHAnsi"/>
        </w:rPr>
        <w:t>in 400.7, flexible cords and cables shall not be used for the</w:t>
      </w:r>
      <w:r>
        <w:rPr>
          <w:rFonts w:eastAsia="Times New Roman" w:cstheme="minorHAnsi"/>
        </w:rPr>
        <w:t xml:space="preserve"> </w:t>
      </w:r>
      <w:r w:rsidRPr="00417A9D">
        <w:rPr>
          <w:rFonts w:eastAsia="Times New Roman" w:cstheme="minorHAnsi"/>
        </w:rPr>
        <w:t>following:</w:t>
      </w:r>
    </w:p>
    <w:p w14:paraId="36A4A5B9" w14:textId="77777777" w:rsidR="00417A9D" w:rsidRPr="00417A9D" w:rsidRDefault="00417A9D" w:rsidP="00417A9D">
      <w:pPr>
        <w:rPr>
          <w:rFonts w:eastAsia="Times New Roman" w:cstheme="minorHAnsi"/>
        </w:rPr>
      </w:pPr>
      <w:r w:rsidRPr="00417A9D">
        <w:rPr>
          <w:rFonts w:eastAsia="Times New Roman" w:cstheme="minorHAnsi"/>
        </w:rPr>
        <w:t>(1) As a substitute for the fixed wiring of a structure</w:t>
      </w:r>
    </w:p>
    <w:p w14:paraId="0F558ACB" w14:textId="2E114D02" w:rsidR="00417A9D" w:rsidRPr="00417A9D" w:rsidRDefault="00417A9D" w:rsidP="00417A9D">
      <w:pPr>
        <w:rPr>
          <w:rFonts w:eastAsia="Times New Roman" w:cstheme="minorHAnsi"/>
        </w:rPr>
      </w:pPr>
      <w:r w:rsidRPr="00417A9D">
        <w:rPr>
          <w:rFonts w:eastAsia="Times New Roman" w:cstheme="minorHAnsi"/>
        </w:rPr>
        <w:t>(2) Where run through holes in walls, structural ceilings,</w:t>
      </w:r>
      <w:r>
        <w:rPr>
          <w:rFonts w:eastAsia="Times New Roman" w:cstheme="minorHAnsi"/>
        </w:rPr>
        <w:t xml:space="preserve"> </w:t>
      </w:r>
      <w:r w:rsidRPr="00417A9D">
        <w:rPr>
          <w:rFonts w:eastAsia="Times New Roman" w:cstheme="minorHAnsi"/>
        </w:rPr>
        <w:t>suspended ceilings, dropped ceilings, or floors</w:t>
      </w:r>
    </w:p>
    <w:p w14:paraId="073CBB31" w14:textId="4449EE63" w:rsidR="00417A9D" w:rsidRPr="00417A9D" w:rsidRDefault="00417A9D" w:rsidP="00417A9D">
      <w:pPr>
        <w:rPr>
          <w:rFonts w:eastAsia="Times New Roman" w:cstheme="minorHAnsi"/>
        </w:rPr>
      </w:pPr>
      <w:r w:rsidRPr="00417A9D">
        <w:rPr>
          <w:rFonts w:eastAsia="Times New Roman" w:cstheme="minorHAnsi"/>
        </w:rPr>
        <w:t>(3) Where run through doorways, windows, or similar</w:t>
      </w:r>
      <w:r>
        <w:rPr>
          <w:rFonts w:eastAsia="Times New Roman" w:cstheme="minorHAnsi"/>
        </w:rPr>
        <w:t xml:space="preserve"> </w:t>
      </w:r>
      <w:r w:rsidRPr="00417A9D">
        <w:rPr>
          <w:rFonts w:eastAsia="Times New Roman" w:cstheme="minorHAnsi"/>
        </w:rPr>
        <w:t>openings</w:t>
      </w:r>
    </w:p>
    <w:p w14:paraId="3FE60D29" w14:textId="634B1CF6" w:rsidR="00417A9D" w:rsidRPr="00417A9D" w:rsidRDefault="00417A9D" w:rsidP="00417A9D">
      <w:pPr>
        <w:rPr>
          <w:rFonts w:eastAsia="Times New Roman" w:cstheme="minorHAnsi"/>
        </w:rPr>
      </w:pPr>
      <w:r w:rsidRPr="00417A9D">
        <w:rPr>
          <w:rFonts w:eastAsia="Times New Roman" w:cstheme="minorHAnsi"/>
        </w:rPr>
        <w:t>(4) Where attached to building surfaces</w:t>
      </w:r>
      <w:r>
        <w:rPr>
          <w:rFonts w:eastAsia="Times New Roman" w:cstheme="minorHAnsi"/>
        </w:rPr>
        <w:t xml:space="preserve"> </w:t>
      </w:r>
    </w:p>
    <w:p w14:paraId="1CD68A29" w14:textId="6F3C5BFA" w:rsidR="00417A9D" w:rsidRPr="00417A9D" w:rsidRDefault="00417A9D" w:rsidP="00417A9D">
      <w:pPr>
        <w:rPr>
          <w:rFonts w:eastAsia="Times New Roman" w:cstheme="minorHAnsi"/>
          <w:b/>
          <w:bCs/>
          <w:color w:val="ED7D31" w:themeColor="accent2"/>
          <w:u w:val="single"/>
        </w:rPr>
      </w:pPr>
      <w:r w:rsidRPr="00417A9D">
        <w:rPr>
          <w:rFonts w:eastAsia="Times New Roman" w:cstheme="minorHAnsi"/>
          <w:i/>
          <w:iCs/>
        </w:rPr>
        <w:t>Exception to (4): Flexible cord and cable shall be permitted</w:t>
      </w:r>
      <w:r>
        <w:rPr>
          <w:rFonts w:eastAsia="Times New Roman" w:cstheme="minorHAnsi"/>
          <w:i/>
          <w:iCs/>
        </w:rPr>
        <w:t xml:space="preserve"> </w:t>
      </w:r>
      <w:r w:rsidRPr="00417A9D">
        <w:rPr>
          <w:rFonts w:eastAsia="Times New Roman" w:cstheme="minorHAnsi"/>
          <w:i/>
          <w:iCs/>
        </w:rPr>
        <w:t>to be attached to building surfaces in accordance with the</w:t>
      </w:r>
      <w:r>
        <w:rPr>
          <w:rFonts w:eastAsia="Times New Roman" w:cstheme="minorHAnsi"/>
          <w:i/>
          <w:iCs/>
        </w:rPr>
        <w:t xml:space="preserve"> </w:t>
      </w:r>
      <w:r w:rsidRPr="00417A9D">
        <w:rPr>
          <w:rFonts w:eastAsia="Times New Roman" w:cstheme="minorHAnsi"/>
          <w:i/>
          <w:iCs/>
        </w:rPr>
        <w:t>provisions of 368.56(B)</w:t>
      </w:r>
      <w:r w:rsidR="007251C9">
        <w:rPr>
          <w:rFonts w:eastAsia="Times New Roman" w:cstheme="minorHAnsi"/>
          <w:i/>
          <w:iCs/>
        </w:rPr>
        <w:t xml:space="preserve"> </w:t>
      </w:r>
      <w:r w:rsidR="007251C9" w:rsidRPr="005373DE">
        <w:rPr>
          <w:rFonts w:eastAsia="Times New Roman" w:cstheme="minorHAnsi"/>
          <w:b/>
          <w:bCs/>
          <w:color w:val="ED7D31" w:themeColor="accent2"/>
          <w:u w:val="single"/>
        </w:rPr>
        <w:t xml:space="preserve">This provision is for </w:t>
      </w:r>
      <w:r w:rsidR="005373DE" w:rsidRPr="005373DE">
        <w:rPr>
          <w:rFonts w:eastAsia="Times New Roman" w:cstheme="minorHAnsi"/>
          <w:b/>
          <w:bCs/>
          <w:color w:val="ED7D31" w:themeColor="accent2"/>
          <w:u w:val="single"/>
        </w:rPr>
        <w:t>flexible cords and cables in a busway</w:t>
      </w:r>
    </w:p>
    <w:p w14:paraId="3F45F2EB" w14:textId="1A9265C2" w:rsidR="00417A9D" w:rsidRPr="00417A9D" w:rsidRDefault="00417A9D" w:rsidP="00417A9D">
      <w:pPr>
        <w:rPr>
          <w:rFonts w:eastAsia="Times New Roman" w:cstheme="minorHAnsi"/>
        </w:rPr>
      </w:pPr>
      <w:r w:rsidRPr="00417A9D">
        <w:rPr>
          <w:rFonts w:eastAsia="Times New Roman" w:cstheme="minorHAnsi"/>
        </w:rPr>
        <w:t>(5) Where concealed by walls, floors, or ceilings or located</w:t>
      </w:r>
      <w:r>
        <w:rPr>
          <w:rFonts w:eastAsia="Times New Roman" w:cstheme="minorHAnsi"/>
        </w:rPr>
        <w:t xml:space="preserve"> </w:t>
      </w:r>
      <w:r w:rsidRPr="00417A9D">
        <w:rPr>
          <w:rFonts w:eastAsia="Times New Roman" w:cstheme="minorHAnsi"/>
        </w:rPr>
        <w:t>above suspended or dropped ceilings</w:t>
      </w:r>
    </w:p>
    <w:p w14:paraId="7FE4FE6C" w14:textId="23FF6EFD" w:rsidR="00417A9D" w:rsidRPr="00417A9D" w:rsidRDefault="00417A9D" w:rsidP="00417A9D">
      <w:pPr>
        <w:rPr>
          <w:rFonts w:eastAsia="Times New Roman" w:cstheme="minorHAnsi"/>
          <w:i/>
          <w:iCs/>
        </w:rPr>
      </w:pPr>
      <w:r w:rsidRPr="00417A9D">
        <w:rPr>
          <w:rFonts w:eastAsia="Times New Roman" w:cstheme="minorHAnsi"/>
        </w:rPr>
        <w:t>(6) Where installed in raceways, except as otherwise permitted</w:t>
      </w:r>
      <w:r>
        <w:rPr>
          <w:rFonts w:eastAsia="Times New Roman" w:cstheme="minorHAnsi"/>
        </w:rPr>
        <w:t xml:space="preserve"> </w:t>
      </w:r>
      <w:r w:rsidRPr="00417A9D">
        <w:rPr>
          <w:rFonts w:eastAsia="Times New Roman" w:cstheme="minorHAnsi"/>
        </w:rPr>
        <w:t xml:space="preserve">in this </w:t>
      </w:r>
      <w:r w:rsidRPr="00417A9D">
        <w:rPr>
          <w:rFonts w:eastAsia="Times New Roman" w:cstheme="minorHAnsi"/>
          <w:i/>
          <w:iCs/>
        </w:rPr>
        <w:t>Code</w:t>
      </w:r>
    </w:p>
    <w:p w14:paraId="681132F3" w14:textId="0F01628F" w:rsidR="00417A9D" w:rsidRDefault="00417A9D" w:rsidP="00417A9D">
      <w:pPr>
        <w:rPr>
          <w:rFonts w:eastAsia="Times New Roman" w:cstheme="minorHAnsi"/>
        </w:rPr>
      </w:pPr>
      <w:r w:rsidRPr="00417A9D">
        <w:rPr>
          <w:rFonts w:eastAsia="Times New Roman" w:cstheme="minorHAnsi"/>
        </w:rPr>
        <w:t>(7) Where subject to physical damage</w:t>
      </w:r>
    </w:p>
    <w:p w14:paraId="6162A0A5" w14:textId="77777777" w:rsidR="00E94153" w:rsidRPr="00E94153" w:rsidRDefault="00E94153" w:rsidP="00E94153">
      <w:pPr>
        <w:rPr>
          <w:rFonts w:eastAsia="Times New Roman" w:cstheme="minorHAnsi"/>
        </w:rPr>
      </w:pPr>
    </w:p>
    <w:p w14:paraId="4E0239A1" w14:textId="682485F9" w:rsidR="00E94153" w:rsidRDefault="00CC14C8" w:rsidP="00750CF9">
      <w:r>
        <w:rPr>
          <w:b/>
          <w:bCs/>
        </w:rPr>
        <w:t>*</w:t>
      </w:r>
      <w:r w:rsidR="00FB75D0" w:rsidRPr="00FB75D0">
        <w:rPr>
          <w:b/>
          <w:bCs/>
        </w:rPr>
        <w:t>Appliance:</w:t>
      </w:r>
      <w:r w:rsidR="00FB75D0">
        <w:t xml:space="preserve"> </w:t>
      </w:r>
      <w:r w:rsidR="00750CF9">
        <w:t xml:space="preserve">A device or equipment designed to perform a specific task, typically </w:t>
      </w:r>
      <w:r w:rsidR="003B1A61">
        <w:t xml:space="preserve">for </w:t>
      </w:r>
      <w:r w:rsidR="004C4A79">
        <w:t>use in the home</w:t>
      </w:r>
      <w:r w:rsidR="003B1A61">
        <w:t xml:space="preserve"> or a </w:t>
      </w:r>
      <w:r w:rsidR="008F4D3D">
        <w:t>domestic chore</w:t>
      </w:r>
      <w:r w:rsidR="00302E63">
        <w:t xml:space="preserve"> such as refrigerator, toaster, </w:t>
      </w:r>
      <w:r w:rsidR="000B5622">
        <w:t xml:space="preserve">or </w:t>
      </w:r>
      <w:r w:rsidR="00302E63">
        <w:t>coffee maker</w:t>
      </w:r>
      <w:r w:rsidR="00750CF9">
        <w:t xml:space="preserve">. </w:t>
      </w:r>
      <w:r w:rsidR="000B5622">
        <w:t xml:space="preserve">These </w:t>
      </w:r>
      <w:r w:rsidR="00750CF9">
        <w:t>device</w:t>
      </w:r>
      <w:r w:rsidR="000B5622">
        <w:t>s</w:t>
      </w:r>
      <w:r w:rsidR="00750CF9">
        <w:t>, although connected or powered by a utility such as water, electricity or gas does not provide ambient environmental support nor is used in a clinical application.</w:t>
      </w:r>
    </w:p>
    <w:sectPr w:rsidR="00E9415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7DCD" w14:textId="77777777" w:rsidR="00170E82" w:rsidRDefault="00170E82" w:rsidP="00FD5971">
      <w:pPr>
        <w:spacing w:after="0" w:line="240" w:lineRule="auto"/>
      </w:pPr>
      <w:r>
        <w:separator/>
      </w:r>
    </w:p>
  </w:endnote>
  <w:endnote w:type="continuationSeparator" w:id="0">
    <w:p w14:paraId="4A6D54CF" w14:textId="77777777" w:rsidR="00170E82" w:rsidRDefault="00170E82" w:rsidP="00FD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FCF5" w14:textId="4CB6B725" w:rsidR="00FD5971" w:rsidRDefault="00FD5971">
    <w:pPr>
      <w:pStyle w:val="Footer"/>
    </w:pPr>
    <w:r>
      <w:t>Reviewed 2/2/23</w:t>
    </w:r>
  </w:p>
  <w:p w14:paraId="45D27C71" w14:textId="77777777" w:rsidR="00FD5971" w:rsidRDefault="00FD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C25F" w14:textId="77777777" w:rsidR="00170E82" w:rsidRDefault="00170E82" w:rsidP="00FD5971">
      <w:pPr>
        <w:spacing w:after="0" w:line="240" w:lineRule="auto"/>
      </w:pPr>
      <w:r>
        <w:separator/>
      </w:r>
    </w:p>
  </w:footnote>
  <w:footnote w:type="continuationSeparator" w:id="0">
    <w:p w14:paraId="75D6328A" w14:textId="77777777" w:rsidR="00170E82" w:rsidRDefault="00170E82" w:rsidP="00FD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45E4"/>
    <w:multiLevelType w:val="hybridMultilevel"/>
    <w:tmpl w:val="E86E6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830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53"/>
    <w:rsid w:val="000B5622"/>
    <w:rsid w:val="00136067"/>
    <w:rsid w:val="00170E82"/>
    <w:rsid w:val="001E7170"/>
    <w:rsid w:val="0021373B"/>
    <w:rsid w:val="0025137B"/>
    <w:rsid w:val="002951BA"/>
    <w:rsid w:val="00302E63"/>
    <w:rsid w:val="003873B3"/>
    <w:rsid w:val="003B1A61"/>
    <w:rsid w:val="003B2B4F"/>
    <w:rsid w:val="00417A9D"/>
    <w:rsid w:val="004C4A79"/>
    <w:rsid w:val="00506AA9"/>
    <w:rsid w:val="005072D4"/>
    <w:rsid w:val="005373DE"/>
    <w:rsid w:val="00546673"/>
    <w:rsid w:val="006C7BBC"/>
    <w:rsid w:val="006D7913"/>
    <w:rsid w:val="007251C9"/>
    <w:rsid w:val="00750CF9"/>
    <w:rsid w:val="0077293E"/>
    <w:rsid w:val="00784173"/>
    <w:rsid w:val="007933E9"/>
    <w:rsid w:val="00867586"/>
    <w:rsid w:val="008F4D3D"/>
    <w:rsid w:val="00963F2B"/>
    <w:rsid w:val="00B0771D"/>
    <w:rsid w:val="00B32D0B"/>
    <w:rsid w:val="00C50018"/>
    <w:rsid w:val="00CC14C8"/>
    <w:rsid w:val="00E94153"/>
    <w:rsid w:val="00F011F1"/>
    <w:rsid w:val="00FB75D0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5CDC"/>
  <w15:chartTrackingRefBased/>
  <w15:docId w15:val="{D1AC274A-19F3-4FB5-86BA-8DE66BA0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53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D5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71"/>
  </w:style>
  <w:style w:type="paragraph" w:styleId="Footer">
    <w:name w:val="footer"/>
    <w:basedOn w:val="Normal"/>
    <w:link w:val="FooterChar"/>
    <w:uiPriority w:val="99"/>
    <w:unhideWhenUsed/>
    <w:rsid w:val="00FD5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Te_x0020_Linked xmlns="af0fe178-f078-4303-8589-1768728592bf">false</CITe_x0020_Linked>
    <_Flow_SignoffStatus xmlns="af0fe178-f078-4303-8589-1768728592bf" xsi:nil="true"/>
    <lcf76f155ced4ddcb4097134ff3c332f xmlns="af0fe178-f078-4303-8589-1768728592bf">
      <Terms xmlns="http://schemas.microsoft.com/office/infopath/2007/PartnerControls"/>
    </lcf76f155ced4ddcb4097134ff3c332f>
    <TaxCatchAll xmlns="893ade0e-8789-4b5a-b483-a6c6de01bd61" xsi:nil="true"/>
    <Review_x0020_Status xmlns="af0fe178-f078-4303-8589-1768728592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16CCF887E8C4EBF815A9139F9EFFD" ma:contentTypeVersion="24" ma:contentTypeDescription="Create a new document." ma:contentTypeScope="" ma:versionID="00547f0dfa1be70a0e9e9eeec8232bbf">
  <xsd:schema xmlns:xsd="http://www.w3.org/2001/XMLSchema" xmlns:xs="http://www.w3.org/2001/XMLSchema" xmlns:p="http://schemas.microsoft.com/office/2006/metadata/properties" xmlns:ns2="84fd6a0f-f65f-4ed0-a663-ee1dc60612cc" xmlns:ns3="af0fe178-f078-4303-8589-1768728592bf" xmlns:ns4="893ade0e-8789-4b5a-b483-a6c6de01bd61" targetNamespace="http://schemas.microsoft.com/office/2006/metadata/properties" ma:root="true" ma:fieldsID="c9b964053d105cab7855f5cb8cccc09a" ns2:_="" ns3:_="" ns4:_="">
    <xsd:import namespace="84fd6a0f-f65f-4ed0-a663-ee1dc60612cc"/>
    <xsd:import namespace="af0fe178-f078-4303-8589-1768728592bf"/>
    <xsd:import namespace="893ade0e-8789-4b5a-b483-a6c6de01bd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CITe_x0020_Linked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lcf76f155ced4ddcb4097134ff3c332f" minOccurs="0"/>
                <xsd:element ref="ns4:TaxCatchAll" minOccurs="0"/>
                <xsd:element ref="ns3:Review_x0020_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d6a0f-f65f-4ed0-a663-ee1dc6061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fe178-f078-4303-8589-17687285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CITe_x0020_Linked" ma:index="15" nillable="true" ma:displayName="CITe Linked" ma:default="1" ma:internalName="CITe_x0020_Linked">
      <xsd:simpleType>
        <xsd:restriction base="dms:Boolean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ed9ae-613d-450b-9dae-648cfee69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_x0020_Status" ma:index="28" nillable="true" ma:displayName="Review Status" ma:description="test" ma:format="Dropdown" ma:internalName="Review_x0020_Status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de0e-8789-4b5a-b483-a6c6de01bd6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AA3BD2DC-3065-48EE-9BBB-CC5BE6A92B64}" ma:internalName="TaxCatchAll" ma:showField="CatchAllData" ma:web="{a13fa966-1b45-4716-8dbe-ab4238428ea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420CB-38CD-41EC-85D1-749C4819F91F}">
  <ds:schemaRefs>
    <ds:schemaRef ds:uri="http://schemas.microsoft.com/office/2006/metadata/properties"/>
    <ds:schemaRef ds:uri="http://schemas.microsoft.com/office/infopath/2007/PartnerControls"/>
    <ds:schemaRef ds:uri="af0fe178-f078-4303-8589-1768728592bf"/>
    <ds:schemaRef ds:uri="893ade0e-8789-4b5a-b483-a6c6de01bd61"/>
  </ds:schemaRefs>
</ds:datastoreItem>
</file>

<file path=customXml/itemProps2.xml><?xml version="1.0" encoding="utf-8"?>
<ds:datastoreItem xmlns:ds="http://schemas.openxmlformats.org/officeDocument/2006/customXml" ds:itemID="{5563199F-C83B-4855-A490-CC17F1F26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d6a0f-f65f-4ed0-a663-ee1dc60612cc"/>
    <ds:schemaRef ds:uri="af0fe178-f078-4303-8589-1768728592bf"/>
    <ds:schemaRef ds:uri="893ade0e-8789-4b5a-b483-a6c6de01b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3865E1-CDAC-4A48-96AD-A12502606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Herman</dc:creator>
  <cp:keywords/>
  <dc:description/>
  <cp:lastModifiedBy>Huston, Rick (DPS)</cp:lastModifiedBy>
  <cp:revision>2</cp:revision>
  <dcterms:created xsi:type="dcterms:W3CDTF">2025-12-31T17:29:00Z</dcterms:created>
  <dcterms:modified xsi:type="dcterms:W3CDTF">2025-12-31T17:29:00Z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0x01010097116CCF887E8C4EBF815A9139F9EFFD</vt:lpwstr>
  </property>
</Properties>
</file>